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D" w:rsidRPr="00DE5348" w:rsidRDefault="0052784D" w:rsidP="00EF1A7C">
      <w:pPr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DE5348">
        <w:rPr>
          <w:rFonts w:asciiTheme="minorHAnsi" w:hAnsiTheme="minorHAnsi"/>
          <w:b/>
          <w:sz w:val="21"/>
          <w:szCs w:val="21"/>
        </w:rPr>
        <w:t>ADQUISICIÓN DE SOLUCIONES PARA DIÁLISIS PERITONEAL</w:t>
      </w:r>
    </w:p>
    <w:p w:rsidR="00DE5348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ANEXO A</w:t>
      </w:r>
      <w:r w:rsidR="004255AD" w:rsidRPr="00DE5348">
        <w:rPr>
          <w:rFonts w:asciiTheme="minorHAnsi" w:hAnsiTheme="minorHAnsi"/>
          <w:b/>
          <w:sz w:val="21"/>
          <w:szCs w:val="21"/>
        </w:rPr>
        <w:t xml:space="preserve"> 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PROPUESTA TÉCNICA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Como parte del Servicio de Terapia de Diálisis Peritoneal el </w:t>
      </w:r>
      <w:r w:rsidR="007E7470" w:rsidRPr="00DE5348">
        <w:rPr>
          <w:rFonts w:asciiTheme="minorHAnsi" w:hAnsiTheme="minorHAnsi"/>
          <w:sz w:val="21"/>
          <w:szCs w:val="21"/>
        </w:rPr>
        <w:t>proveedor</w:t>
      </w:r>
      <w:r w:rsidRPr="00DE5348">
        <w:rPr>
          <w:rFonts w:asciiTheme="minorHAnsi" w:hAnsiTheme="minorHAnsi"/>
          <w:sz w:val="21"/>
          <w:szCs w:val="21"/>
        </w:rPr>
        <w:t xml:space="preserve"> deberá suministrar los consumibles e insumos, incluyendo el equipo y los accesorios en comodato requerido para los derechohabientes domiciliados de Pensiones Civiles del estado de Chihuahua coordinados por las Delegaciones de Chihuahua y Cd. Juárez</w:t>
      </w:r>
      <w:r w:rsidR="007E7470" w:rsidRPr="00DE5348">
        <w:rPr>
          <w:rFonts w:asciiTheme="minorHAnsi" w:hAnsiTheme="minorHAnsi"/>
          <w:sz w:val="21"/>
          <w:szCs w:val="21"/>
        </w:rPr>
        <w:t>, bajo las condiciones siguientes:</w:t>
      </w:r>
      <w:r w:rsidRPr="00DE5348">
        <w:rPr>
          <w:rFonts w:asciiTheme="minorHAnsi" w:hAnsiTheme="minorHAnsi"/>
          <w:sz w:val="21"/>
          <w:szCs w:val="21"/>
        </w:rPr>
        <w:t xml:space="preserve">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Los servicios a requerir deberán satisfacer todas las necesidades referentes a insumos, consumibles y maquinaria necesaria para las terapias: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DPA (Diálisis peritoneal automatizada): recurre al uso de máquinas cicladoras para la realización de intercambios. </w:t>
      </w: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DPCA (Diálisis peritoneal continua ambulatoria): mantiene la solución de diálisis en la cavidad peritoneal 24 horas al día, se recambia con un promedio de 4 a 6 horas de permanencia durante el día y 8 horas por la noche. </w:t>
      </w:r>
    </w:p>
    <w:p w:rsidR="00B35D3D" w:rsidRPr="00DE5348" w:rsidRDefault="00B35D3D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DPI (Diálisis peritoneal intermitente): </w:t>
      </w:r>
      <w:r w:rsidR="004E16B1" w:rsidRPr="00DE5348">
        <w:rPr>
          <w:rFonts w:asciiTheme="minorHAnsi" w:hAnsiTheme="minorHAnsi"/>
          <w:sz w:val="21"/>
          <w:szCs w:val="21"/>
        </w:rPr>
        <w:t>Paciente en DPCA que se trata directamente en la Institución/Hospital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CONSUMIBLES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El </w:t>
      </w:r>
      <w:r w:rsidR="007E7470" w:rsidRPr="00DE5348">
        <w:rPr>
          <w:rFonts w:asciiTheme="minorHAnsi" w:hAnsiTheme="minorHAnsi"/>
          <w:sz w:val="21"/>
          <w:szCs w:val="21"/>
        </w:rPr>
        <w:t>proveedor</w:t>
      </w:r>
      <w:r w:rsidRPr="00DE5348">
        <w:rPr>
          <w:rFonts w:asciiTheme="minorHAnsi" w:hAnsiTheme="minorHAnsi"/>
          <w:sz w:val="21"/>
          <w:szCs w:val="21"/>
        </w:rPr>
        <w:t xml:space="preserve"> deberá proporcionar los consumibles de acuerdo con lo establecido en los cuadros de</w:t>
      </w:r>
      <w:r w:rsidR="00272A11" w:rsidRPr="00DE5348">
        <w:rPr>
          <w:rFonts w:asciiTheme="minorHAnsi" w:hAnsiTheme="minorHAnsi"/>
          <w:sz w:val="21"/>
          <w:szCs w:val="21"/>
        </w:rPr>
        <w:t xml:space="preserve">l </w:t>
      </w:r>
      <w:r w:rsidRPr="00DE5348">
        <w:rPr>
          <w:rFonts w:asciiTheme="minorHAnsi" w:hAnsiTheme="minorHAnsi"/>
          <w:sz w:val="21"/>
          <w:szCs w:val="21"/>
        </w:rPr>
        <w:t>PRODUCTOS PARA LA APLICACIÓN DE DIÁLISIS PERITONEAL AUTOMATIZADA (DPA) y PRODUCTOS PARA LA APLICACIÓN DE DIÁLISIS PERITONEAL CONTINUA AMBULATORIA (DPCA</w:t>
      </w:r>
      <w:r w:rsidR="004E16B1" w:rsidRPr="00DE5348">
        <w:rPr>
          <w:rFonts w:asciiTheme="minorHAnsi" w:hAnsiTheme="minorHAnsi"/>
          <w:sz w:val="21"/>
          <w:szCs w:val="21"/>
        </w:rPr>
        <w:t xml:space="preserve"> Y DPI</w:t>
      </w:r>
      <w:r w:rsidRPr="00DE5348">
        <w:rPr>
          <w:rFonts w:asciiTheme="minorHAnsi" w:hAnsiTheme="minorHAnsi"/>
          <w:sz w:val="21"/>
          <w:szCs w:val="21"/>
        </w:rPr>
        <w:t>) con las especificaciones señaladas en el apartado del mismo. El licitante deberá contemplar la cantidad de Pacientes en Terapia de Diálisis: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2353"/>
        <w:gridCol w:w="2402"/>
        <w:gridCol w:w="2895"/>
      </w:tblGrid>
      <w:tr w:rsidR="00EF1A7C" w:rsidRPr="00DE5348" w:rsidTr="00FB5F5A">
        <w:tc>
          <w:tcPr>
            <w:tcW w:w="907" w:type="pct"/>
          </w:tcPr>
          <w:p w:rsidR="00EF1A7C" w:rsidRPr="00DE5348" w:rsidRDefault="00EF1A7C" w:rsidP="00127CC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/>
                <w:sz w:val="21"/>
                <w:szCs w:val="21"/>
              </w:rPr>
              <w:t>Tipo de terapia</w:t>
            </w:r>
          </w:p>
        </w:tc>
        <w:tc>
          <w:tcPr>
            <w:tcW w:w="1259" w:type="pct"/>
          </w:tcPr>
          <w:p w:rsidR="00EF1A7C" w:rsidRPr="00DE5348" w:rsidRDefault="00EF1A7C" w:rsidP="00127CC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/>
                <w:sz w:val="21"/>
                <w:szCs w:val="21"/>
              </w:rPr>
              <w:t>Actualidad</w:t>
            </w:r>
          </w:p>
        </w:tc>
        <w:tc>
          <w:tcPr>
            <w:tcW w:w="1285" w:type="pct"/>
          </w:tcPr>
          <w:p w:rsidR="00EF1A7C" w:rsidRPr="00DE5348" w:rsidRDefault="00EF1A7C" w:rsidP="00127CC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/>
                <w:sz w:val="21"/>
                <w:szCs w:val="21"/>
              </w:rPr>
              <w:t>Mínimo</w:t>
            </w:r>
          </w:p>
        </w:tc>
        <w:tc>
          <w:tcPr>
            <w:tcW w:w="1549" w:type="pct"/>
          </w:tcPr>
          <w:p w:rsidR="00EF1A7C" w:rsidRPr="00DE5348" w:rsidRDefault="00EF1A7C" w:rsidP="00127CC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/>
                <w:sz w:val="21"/>
                <w:szCs w:val="21"/>
              </w:rPr>
              <w:t>Máximo</w:t>
            </w:r>
          </w:p>
        </w:tc>
      </w:tr>
      <w:tr w:rsidR="00EF1A7C" w:rsidRPr="00DE5348" w:rsidTr="00FB5F5A">
        <w:tc>
          <w:tcPr>
            <w:tcW w:w="907" w:type="pct"/>
          </w:tcPr>
          <w:p w:rsidR="00EF1A7C" w:rsidRPr="00DE5348" w:rsidRDefault="00EF1A7C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DPA</w:t>
            </w:r>
          </w:p>
        </w:tc>
        <w:tc>
          <w:tcPr>
            <w:tcW w:w="1259" w:type="pct"/>
          </w:tcPr>
          <w:p w:rsidR="00EF1A7C" w:rsidRPr="00DE5348" w:rsidRDefault="009A1829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285" w:type="pct"/>
          </w:tcPr>
          <w:p w:rsidR="00EF1A7C" w:rsidRPr="00DE5348" w:rsidRDefault="009A1829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549" w:type="pct"/>
          </w:tcPr>
          <w:p w:rsidR="00EF1A7C" w:rsidRPr="00DE5348" w:rsidRDefault="009A1829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</w:tr>
      <w:tr w:rsidR="00EF1A7C" w:rsidRPr="00DE5348" w:rsidTr="00FB5F5A">
        <w:tc>
          <w:tcPr>
            <w:tcW w:w="907" w:type="pct"/>
          </w:tcPr>
          <w:p w:rsidR="00EF1A7C" w:rsidRPr="00DE5348" w:rsidRDefault="00EF1A7C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DPCA</w:t>
            </w:r>
          </w:p>
        </w:tc>
        <w:tc>
          <w:tcPr>
            <w:tcW w:w="1259" w:type="pct"/>
          </w:tcPr>
          <w:p w:rsidR="00EF1A7C" w:rsidRPr="00DE5348" w:rsidRDefault="009A1829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285" w:type="pct"/>
          </w:tcPr>
          <w:p w:rsidR="00EF1A7C" w:rsidRPr="00DE5348" w:rsidRDefault="009A1829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549" w:type="pct"/>
          </w:tcPr>
          <w:p w:rsidR="00EF1A7C" w:rsidRPr="00DE5348" w:rsidRDefault="00CE5A2D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</w:tr>
      <w:tr w:rsidR="00CE5A2D" w:rsidRPr="00DE5348" w:rsidTr="00FB5F5A">
        <w:tc>
          <w:tcPr>
            <w:tcW w:w="907" w:type="pct"/>
            <w:vAlign w:val="center"/>
          </w:tcPr>
          <w:p w:rsidR="00CE5A2D" w:rsidRPr="00DE5348" w:rsidRDefault="00CE5A2D" w:rsidP="00FB5F5A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DPI</w:t>
            </w:r>
          </w:p>
        </w:tc>
        <w:tc>
          <w:tcPr>
            <w:tcW w:w="4093" w:type="pct"/>
            <w:gridSpan w:val="3"/>
          </w:tcPr>
          <w:p w:rsidR="00CE5A2D" w:rsidRPr="00DE5348" w:rsidRDefault="00CE5A2D" w:rsidP="004E16B1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DIRECTAMENTE ENTREGA A INSTITUCIÓN SEGÚN LO SOLICITADO</w:t>
            </w:r>
            <w:r w:rsidR="004E16B1" w:rsidRPr="00DE5348">
              <w:rPr>
                <w:rFonts w:asciiTheme="minorHAnsi" w:hAnsiTheme="minorHAnsi"/>
                <w:sz w:val="21"/>
                <w:szCs w:val="21"/>
              </w:rPr>
              <w:t xml:space="preserve"> MEDIANTE ORDEN DE COMPRA</w:t>
            </w:r>
            <w:r w:rsidR="00FB5F5A" w:rsidRPr="00DE5348">
              <w:rPr>
                <w:rFonts w:asciiTheme="minorHAnsi" w:hAnsiTheme="minorHAnsi"/>
                <w:sz w:val="21"/>
                <w:szCs w:val="21"/>
              </w:rPr>
              <w:t xml:space="preserve"> Y CON LOS INSUMOS DESCRITOS MEDIANTE CLAVE</w:t>
            </w:r>
          </w:p>
        </w:tc>
      </w:tr>
    </w:tbl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Todos los consumibles necesarios para realizar los procedimientos de la terapia de diálisis deberán suministrarse por el proveedor, de acuerdo a las necesidades de la institución, debiendo encontrarse listos para utilizarse; y serán para cada sesión de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>Para terapia DPA: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necesita dos líneas de transferencia por año, y un kit diario de pinzas, tapones y cubre bocas, agregándole a este kit el casete necesario para la máquina </w:t>
      </w:r>
      <w:proofErr w:type="spellStart"/>
      <w:r w:rsidRPr="00DE5348">
        <w:rPr>
          <w:rFonts w:asciiTheme="minorHAnsi" w:hAnsiTheme="minorHAnsi" w:cs="Arial"/>
          <w:sz w:val="21"/>
          <w:szCs w:val="21"/>
        </w:rPr>
        <w:t>cicladora</w:t>
      </w:r>
      <w:proofErr w:type="spellEnd"/>
      <w:r w:rsidRPr="00DE5348">
        <w:rPr>
          <w:rFonts w:asciiTheme="minorHAnsi" w:hAnsiTheme="minorHAnsi" w:cs="Arial"/>
          <w:sz w:val="21"/>
          <w:szCs w:val="21"/>
        </w:rPr>
        <w:t xml:space="preserve">, esto que cumpla con lo especificado en el cuadro ACCESORIOS PARA LA TERAPIA DE DIÁLISIS. 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 xml:space="preserve">Para esta terapia DPCA </w:t>
      </w:r>
      <w:r w:rsidR="00CE5A2D" w:rsidRPr="00DE5348">
        <w:rPr>
          <w:rFonts w:asciiTheme="minorHAnsi" w:hAnsiTheme="minorHAnsi" w:cs="Arial"/>
          <w:bCs/>
          <w:sz w:val="21"/>
          <w:szCs w:val="21"/>
        </w:rPr>
        <w:t>Y DPI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</w:t>
      </w:r>
      <w:r w:rsidR="004E16B1" w:rsidRPr="00DE5348">
        <w:rPr>
          <w:rFonts w:asciiTheme="minorHAnsi" w:hAnsiTheme="minorHAnsi" w:cs="Arial"/>
          <w:sz w:val="21"/>
          <w:szCs w:val="21"/>
        </w:rPr>
        <w:t xml:space="preserve">inscrito en DPCA </w:t>
      </w:r>
      <w:r w:rsidRPr="00DE5348">
        <w:rPr>
          <w:rFonts w:asciiTheme="minorHAnsi" w:hAnsiTheme="minorHAnsi" w:cs="Arial"/>
          <w:sz w:val="21"/>
          <w:szCs w:val="21"/>
        </w:rPr>
        <w:t>necesita dos líneas de transferencia por año, y un kit diario de pinzas, tapones y cubre bocas esto que cumpla con lo especificado en el cuadro ACCESORIOS PARA LA TERAPIA DE DIÁLISIS.</w:t>
      </w:r>
    </w:p>
    <w:p w:rsidR="00EF1A7C" w:rsidRPr="00DE5348" w:rsidRDefault="004E16B1" w:rsidP="00D14555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inscrito en DPI requerirá por el tiempo que designe la Institución mediante Orden de Compra mediante claves los insumos para cada paciente. </w:t>
      </w:r>
    </w:p>
    <w:p w:rsidR="00272A11" w:rsidRPr="00DE5348" w:rsidRDefault="00272A11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Los consumibles deberán ser estrictamente compatibles y de la misma marca que las máquinas cicladoras a utilizar en la prestación del servicio y deberán cumplir con las especificaciones técnicas y de control de cal</w:t>
      </w:r>
      <w:r w:rsidR="0019774B" w:rsidRPr="00DE5348">
        <w:rPr>
          <w:rFonts w:asciiTheme="minorHAnsi" w:hAnsiTheme="minorHAnsi"/>
          <w:sz w:val="21"/>
          <w:szCs w:val="21"/>
        </w:rPr>
        <w:t>idad, según la NOM-MEXICANA VIGENTE</w:t>
      </w:r>
      <w:r w:rsidRPr="00DE5348">
        <w:rPr>
          <w:rFonts w:asciiTheme="minorHAnsi" w:hAnsiTheme="minorHAnsi"/>
          <w:sz w:val="21"/>
          <w:szCs w:val="21"/>
        </w:rPr>
        <w:t xml:space="preserve"> PARA LA PRÁCTICA DE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REQUERIMIENTO DEL SERVICIO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Como parte del servicio, el proveedor deberá proporcionar las máquinas cicladoras en forma de comodato para cada paciente de DPA. El proveedor adjudicado deberá proporcionar e instalar las máquinas cicladoras en la vivienda del derechohabiente para la prestación del servicio.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 xml:space="preserve"> ASISTENCIA TÉCNICA</w:t>
      </w:r>
      <w:r w:rsidRPr="00DE5348">
        <w:rPr>
          <w:rFonts w:asciiTheme="minorHAnsi" w:hAnsiTheme="minorHAnsi"/>
          <w:sz w:val="21"/>
          <w:szCs w:val="21"/>
        </w:rPr>
        <w:t xml:space="preserve">: El proveedor deberá proporcionar la asistencia técnica local o en </w:t>
      </w:r>
      <w:proofErr w:type="spellStart"/>
      <w:r w:rsidRPr="00DE5348">
        <w:rPr>
          <w:rFonts w:asciiTheme="minorHAnsi" w:hAnsiTheme="minorHAnsi"/>
          <w:sz w:val="21"/>
          <w:szCs w:val="21"/>
        </w:rPr>
        <w:t>call</w:t>
      </w:r>
      <w:proofErr w:type="spellEnd"/>
      <w:r w:rsidRPr="00DE5348">
        <w:rPr>
          <w:rFonts w:asciiTheme="minorHAnsi" w:hAnsiTheme="minorHAnsi"/>
          <w:sz w:val="21"/>
          <w:szCs w:val="21"/>
        </w:rPr>
        <w:t xml:space="preserve"> center necesaria, para el uso óptimo de las </w:t>
      </w:r>
      <w:r w:rsidR="004255AD" w:rsidRPr="00DE5348">
        <w:rPr>
          <w:rFonts w:asciiTheme="minorHAnsi" w:hAnsiTheme="minorHAnsi"/>
          <w:sz w:val="21"/>
          <w:szCs w:val="21"/>
        </w:rPr>
        <w:t>máquinas e</w:t>
      </w:r>
      <w:r w:rsidRPr="00DE5348">
        <w:rPr>
          <w:rFonts w:asciiTheme="minorHAnsi" w:hAnsiTheme="minorHAnsi"/>
          <w:sz w:val="21"/>
          <w:szCs w:val="21"/>
        </w:rPr>
        <w:t xml:space="preserve"> insumos que requieran los derechohabientes. Se requiere que la bitácora y la asistencia técnica de movimientos se hagan en coordinación con la </w:t>
      </w:r>
      <w:r w:rsidR="004255AD" w:rsidRPr="00DE5348">
        <w:rPr>
          <w:rFonts w:asciiTheme="minorHAnsi" w:hAnsiTheme="minorHAnsi"/>
          <w:sz w:val="21"/>
          <w:szCs w:val="21"/>
        </w:rPr>
        <w:t>institución,</w:t>
      </w:r>
      <w:r w:rsidRPr="00DE5348">
        <w:rPr>
          <w:rFonts w:asciiTheme="minorHAnsi" w:hAnsiTheme="minorHAnsi"/>
          <w:sz w:val="21"/>
          <w:szCs w:val="21"/>
        </w:rPr>
        <w:t xml:space="preserve"> así como opción a notificación en tiempo real de insumos, consumibles y/o </w:t>
      </w:r>
      <w:r w:rsidR="00B173B8" w:rsidRPr="00DE5348">
        <w:rPr>
          <w:rFonts w:asciiTheme="minorHAnsi" w:hAnsiTheme="minorHAnsi"/>
          <w:sz w:val="21"/>
          <w:szCs w:val="21"/>
        </w:rPr>
        <w:t>equipamiento</w:t>
      </w:r>
      <w:r w:rsidRPr="00DE5348">
        <w:rPr>
          <w:rFonts w:asciiTheme="minorHAnsi" w:hAnsiTheme="minorHAnsi"/>
          <w:sz w:val="21"/>
          <w:szCs w:val="21"/>
        </w:rPr>
        <w:t xml:space="preserve"> entregados al derechohabiente. Se requiere capacitación constante al derechohabiente, su familia y personal de la institución </w:t>
      </w:r>
      <w:r w:rsidR="00D30840" w:rsidRPr="00DE5348">
        <w:rPr>
          <w:rFonts w:asciiTheme="minorHAnsi" w:hAnsiTheme="minorHAnsi"/>
          <w:sz w:val="21"/>
          <w:szCs w:val="21"/>
        </w:rPr>
        <w:t xml:space="preserve">cada 6 meses y </w:t>
      </w:r>
      <w:r w:rsidRPr="00DE5348">
        <w:rPr>
          <w:rFonts w:asciiTheme="minorHAnsi" w:hAnsiTheme="minorHAnsi"/>
          <w:sz w:val="21"/>
          <w:szCs w:val="21"/>
        </w:rPr>
        <w:t>según sea requerido.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sz w:val="21"/>
          <w:szCs w:val="21"/>
          <w:u w:val="single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SERVICIO INTEGRAL</w:t>
      </w:r>
      <w:r w:rsidRPr="00DE5348">
        <w:rPr>
          <w:rFonts w:asciiTheme="minorHAnsi" w:hAnsiTheme="minorHAnsi"/>
          <w:sz w:val="21"/>
          <w:szCs w:val="21"/>
        </w:rPr>
        <w:t xml:space="preserve">. Se requiere que el proveedor incluya: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Inscripción y seguimiento de los pacientes a cada terapia.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Visitas programadas por parte de coordinación clínica.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Entrega de product</w:t>
      </w:r>
      <w:r w:rsidR="001F2397" w:rsidRPr="00DE5348">
        <w:rPr>
          <w:rFonts w:asciiTheme="minorHAnsi" w:hAnsiTheme="minorHAnsi"/>
          <w:sz w:val="21"/>
          <w:szCs w:val="21"/>
        </w:rPr>
        <w:t>o en el</w:t>
      </w:r>
      <w:r w:rsidRPr="00DE5348">
        <w:rPr>
          <w:rFonts w:asciiTheme="minorHAnsi" w:hAnsiTheme="minorHAnsi"/>
          <w:sz w:val="21"/>
          <w:szCs w:val="21"/>
        </w:rPr>
        <w:t xml:space="preserve"> domicilio d</w:t>
      </w:r>
      <w:r w:rsidR="00595B76" w:rsidRPr="00DE5348">
        <w:rPr>
          <w:rFonts w:asciiTheme="minorHAnsi" w:hAnsiTheme="minorHAnsi"/>
          <w:sz w:val="21"/>
          <w:szCs w:val="21"/>
        </w:rPr>
        <w:t>el paciente según sea requerido</w:t>
      </w:r>
      <w:r w:rsidR="001F2397" w:rsidRPr="00DE5348">
        <w:rPr>
          <w:rFonts w:asciiTheme="minorHAnsi" w:hAnsiTheme="minorHAnsi"/>
          <w:sz w:val="21"/>
          <w:szCs w:val="21"/>
        </w:rPr>
        <w:t xml:space="preserve">, con previa autorización </w:t>
      </w:r>
      <w:r w:rsidR="00F01A01" w:rsidRPr="00DE5348">
        <w:rPr>
          <w:rFonts w:asciiTheme="minorHAnsi" w:hAnsiTheme="minorHAnsi"/>
          <w:sz w:val="21"/>
          <w:szCs w:val="21"/>
        </w:rPr>
        <w:t>por</w:t>
      </w:r>
      <w:r w:rsidR="001F2397" w:rsidRPr="00DE5348">
        <w:rPr>
          <w:rFonts w:asciiTheme="minorHAnsi" w:hAnsiTheme="minorHAnsi"/>
          <w:sz w:val="21"/>
          <w:szCs w:val="21"/>
        </w:rPr>
        <w:t xml:space="preserve"> la Unidad de Hemodiálisis, con carácter mensual por medio de bitácora electrónica </w:t>
      </w:r>
      <w:r w:rsidR="009B316E" w:rsidRPr="00DE5348">
        <w:rPr>
          <w:rFonts w:asciiTheme="minorHAnsi" w:hAnsiTheme="minorHAnsi"/>
          <w:sz w:val="21"/>
          <w:szCs w:val="21"/>
        </w:rPr>
        <w:t>(corroborar vigencia</w:t>
      </w:r>
      <w:r w:rsidR="00F01A01" w:rsidRPr="00DE5348">
        <w:rPr>
          <w:rFonts w:asciiTheme="minorHAnsi" w:hAnsiTheme="minorHAnsi"/>
          <w:sz w:val="21"/>
          <w:szCs w:val="21"/>
        </w:rPr>
        <w:t xml:space="preserve"> y movimientos del paciente</w:t>
      </w:r>
      <w:r w:rsidR="009B316E" w:rsidRPr="00DE5348">
        <w:rPr>
          <w:rFonts w:asciiTheme="minorHAnsi" w:hAnsiTheme="minorHAnsi"/>
          <w:sz w:val="21"/>
          <w:szCs w:val="21"/>
        </w:rPr>
        <w:t>).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Con Plataforma de Conectivida</w:t>
      </w:r>
      <w:r w:rsidR="00F01A01" w:rsidRPr="00DE5348">
        <w:rPr>
          <w:rFonts w:asciiTheme="minorHAnsi" w:hAnsiTheme="minorHAnsi"/>
          <w:sz w:val="21"/>
          <w:szCs w:val="21"/>
        </w:rPr>
        <w:t xml:space="preserve">d, que asegure, la coordinación de pacientes, proveedor e Institución, facilitando claves de acceso y </w:t>
      </w:r>
      <w:proofErr w:type="spellStart"/>
      <w:r w:rsidR="00F01A01" w:rsidRPr="00DE5348">
        <w:rPr>
          <w:rFonts w:asciiTheme="minorHAnsi" w:hAnsiTheme="minorHAnsi"/>
          <w:sz w:val="21"/>
          <w:szCs w:val="21"/>
        </w:rPr>
        <w:t>password</w:t>
      </w:r>
      <w:proofErr w:type="spellEnd"/>
      <w:r w:rsidR="00F01A01" w:rsidRPr="00DE5348">
        <w:rPr>
          <w:rFonts w:asciiTheme="minorHAnsi" w:hAnsiTheme="minorHAnsi"/>
          <w:sz w:val="21"/>
          <w:szCs w:val="21"/>
        </w:rPr>
        <w:t xml:space="preserve">. </w:t>
      </w:r>
    </w:p>
    <w:p w:rsidR="00F01A01" w:rsidRPr="00DE5348" w:rsidRDefault="00F01A01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Todo insumo entregado en el domicilio del paciente, deberá ser signado por el paciente y/o familiar, con el cual se deberá acompañar cada factura de cobro, para su validación en la Unidad de Hemodiálisis.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CONDICIONES DE LA PRESTACIÓN DEL SERVICIO</w:t>
      </w:r>
      <w:r w:rsidRPr="00DE5348">
        <w:rPr>
          <w:rFonts w:asciiTheme="minorHAnsi" w:hAnsiTheme="minorHAnsi"/>
          <w:sz w:val="21"/>
          <w:szCs w:val="21"/>
        </w:rPr>
        <w:t xml:space="preserve">. La transportación de los insumos, consumibles, equipos y demás bienes, las maniobras de carga y descarga de los bienes, materiales y los propios equipos en el lugar de entrega e instalación de estos </w:t>
      </w:r>
      <w:r w:rsidR="004255AD" w:rsidRPr="00DE5348">
        <w:rPr>
          <w:rFonts w:asciiTheme="minorHAnsi" w:hAnsiTheme="minorHAnsi"/>
          <w:sz w:val="21"/>
          <w:szCs w:val="21"/>
        </w:rPr>
        <w:t>últimos,</w:t>
      </w:r>
      <w:r w:rsidRPr="00DE5348">
        <w:rPr>
          <w:rFonts w:asciiTheme="minorHAnsi" w:hAnsiTheme="minorHAnsi"/>
          <w:sz w:val="21"/>
          <w:szCs w:val="21"/>
        </w:rPr>
        <w:t xml:space="preserve"> así como su resguardo estarán a cargo del Proveedor, hasta que estos sean recibidos de conformidad por la Institución.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lastRenderedPageBreak/>
        <w:t xml:space="preserve">MANTENIMIENTO PREVENTIVO Y CORRECTIVO. </w:t>
      </w:r>
      <w:r w:rsidRPr="00DE5348">
        <w:rPr>
          <w:rFonts w:asciiTheme="minorHAnsi" w:hAnsiTheme="minorHAnsi"/>
          <w:sz w:val="21"/>
          <w:szCs w:val="21"/>
        </w:rPr>
        <w:t xml:space="preserve">El proveedor adjudicado deberá proporcionar sin costo adicional durante la vigencia del contrato de prestación de servicios, el mantenimiento preventivo y correctivo que se transcribe a continuación, con mano de obra, refacciones, lubricantes y demás actividades y materiales que en su caso fuesen necesarias para la correcta operación de sus equipos.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6"/>
        </w:numPr>
        <w:ind w:left="709" w:hanging="34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El mantenimiento preventivo se refiere a la actividad que debe realizarse de acuerdo a un calendario previamente establecido, considerando las recomendaciones del fabricante de los equipos. Así como pruebas eléctricas a instalaciones y equipamiento rutinarias.</w:t>
      </w:r>
    </w:p>
    <w:p w:rsidR="00EF1A7C" w:rsidRPr="00DE5348" w:rsidRDefault="00EF1A7C" w:rsidP="00EF1A7C">
      <w:pPr>
        <w:pStyle w:val="Prrafodelista"/>
        <w:numPr>
          <w:ilvl w:val="0"/>
          <w:numId w:val="46"/>
        </w:numPr>
        <w:ind w:left="709" w:hanging="34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El mantenimiento correctivo se refiere a aquel que repara o corrige averías o defectos localizados y/</w:t>
      </w:r>
      <w:proofErr w:type="spellStart"/>
      <w:r w:rsidRPr="00DE5348">
        <w:rPr>
          <w:rFonts w:asciiTheme="minorHAnsi" w:hAnsiTheme="minorHAnsi"/>
          <w:sz w:val="21"/>
          <w:szCs w:val="21"/>
        </w:rPr>
        <w:t>o</w:t>
      </w:r>
      <w:proofErr w:type="spellEnd"/>
      <w:r w:rsidRPr="00DE5348">
        <w:rPr>
          <w:rFonts w:asciiTheme="minorHAnsi" w:hAnsiTheme="minorHAnsi"/>
          <w:sz w:val="21"/>
          <w:szCs w:val="21"/>
        </w:rPr>
        <w:t xml:space="preserve"> observados a equipamiento e instalaciones, al reemplazo de la o las partes de alguno de los equipos, que se hayan dañado o desgastado, por partes nuevas y originales.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Tanto el mantenimiento preventivo como el correctivo deberán ser realizados por cuenta del proveedor, empleando refacciones nuevas y originales, a efecto de que se garantice la operación en óptimas condiciones y duración de los equipos. Se debe asegurar que sea por personal capacitado.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El proveedor deberá proporcionar el servicio de mantenimiento preventivo y correctivo y actualizaciones correspondientes para las máquinas cicladoras, equipo adicional, sistema de información, programas de cómputo asociados y mobiliario.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4255AD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Para el caso de fallas en los equipos, sistema de información y programas de cómputo asociados, el proveedor deberá tener una respuesta en un tiempo no mayor a 6 horas. Brindar asistencia técnica dentro de un lapso no mayor a 6 horas y efectuar las reparaciones necesarias correctivas específicas correspondientes en un lapso no mayor de 24 horas, estos tiempos son contados partir de la notificación del derechohabiente o de la Institución al proveedor, posteriores al reporte escrito recibido por cualquier vía: electrónica, telefónica (el deberá de asignar un numero de reporte) y/o personal adjunto a constancia escrita.  </w:t>
      </w:r>
    </w:p>
    <w:p w:rsidR="004255AD" w:rsidRPr="00DE5348" w:rsidRDefault="004255AD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Si la reparación del mismo excede dicho número de días, durante su reparación el proveedor deberá proporcionar un equipo de respaldo similar o de superiores características a la unidad afectada para la continuidad de la atención durante el periodo del contrato.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En caso de que no sea factible proporcionar un equipo de respaldo, el proveedor adjudicado será responsable de proporcionar por su cuenta y cargo los servicios que se interrumpan.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El Proveedor, durante la vigencia de la garantía de los bienes, deberá realizar las actualizaciones respectivas del software, que permita mantener actualizado el equipo, sin costo adicional.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En caso de desgaste o averías del mobiliario el proveedor se hace responsable de la reparación y de reemplazar el equipo u objeto en el tiempo de ausencia para no verse afectado las citas programadas.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0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INSTALACIÓN</w:t>
      </w:r>
      <w:r w:rsidRPr="00DE5348">
        <w:rPr>
          <w:rFonts w:asciiTheme="minorHAnsi" w:hAnsiTheme="minorHAnsi"/>
          <w:sz w:val="21"/>
          <w:szCs w:val="21"/>
        </w:rPr>
        <w:t xml:space="preserve">. El proveedor deberá entregar junto con los bienes, un acta administrativa circunstanciada de entrega, recepción, instalación, puesta en marcha y capacitación de personal, además de la siguiente papelería: </w:t>
      </w:r>
    </w:p>
    <w:p w:rsidR="00EF1A7C" w:rsidRPr="00DE5348" w:rsidRDefault="00EF1A7C" w:rsidP="00EF1A7C">
      <w:pPr>
        <w:pStyle w:val="Prrafodelista"/>
        <w:numPr>
          <w:ilvl w:val="2"/>
          <w:numId w:val="45"/>
        </w:numPr>
        <w:ind w:left="567" w:hanging="27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lastRenderedPageBreak/>
        <w:t>Original carta garantía con datos para contactar al proveedor.</w:t>
      </w:r>
    </w:p>
    <w:p w:rsidR="00EF1A7C" w:rsidRPr="00DE5348" w:rsidRDefault="00EF1A7C" w:rsidP="00EF1A7C">
      <w:pPr>
        <w:pStyle w:val="Prrafodelista"/>
        <w:numPr>
          <w:ilvl w:val="2"/>
          <w:numId w:val="45"/>
        </w:numPr>
        <w:ind w:left="567" w:hanging="27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Original programa de mantenimiento preventivo con todas sus fechas y rutinas de actividades a realizar.</w:t>
      </w:r>
    </w:p>
    <w:p w:rsidR="00EF1A7C" w:rsidRPr="00DE5348" w:rsidRDefault="00EF1A7C" w:rsidP="00EF1A7C">
      <w:pPr>
        <w:pStyle w:val="Prrafodelista"/>
        <w:numPr>
          <w:ilvl w:val="2"/>
          <w:numId w:val="45"/>
        </w:numPr>
        <w:ind w:left="567" w:hanging="27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Original orden de servicio de instalación.</w:t>
      </w:r>
    </w:p>
    <w:p w:rsidR="00EF1A7C" w:rsidRPr="00DE5348" w:rsidRDefault="00EF1A7C" w:rsidP="00EF1A7C">
      <w:pPr>
        <w:pStyle w:val="Prrafodelista"/>
        <w:numPr>
          <w:ilvl w:val="2"/>
          <w:numId w:val="45"/>
        </w:numPr>
        <w:ind w:left="567" w:hanging="27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Original listado de personal capacitado.</w:t>
      </w:r>
    </w:p>
    <w:p w:rsidR="00EF1A7C" w:rsidRPr="00DE5348" w:rsidRDefault="00EF1A7C" w:rsidP="00EF1A7C">
      <w:pPr>
        <w:pStyle w:val="Prrafodelista"/>
        <w:numPr>
          <w:ilvl w:val="2"/>
          <w:numId w:val="45"/>
        </w:numPr>
        <w:ind w:left="567" w:hanging="279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Manual de usuario en español (1 impreso y 1 CD-ROM o USB).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EF1A7C" w:rsidRDefault="00EF1A7C" w:rsidP="00EF1A7C">
      <w:pPr>
        <w:jc w:val="both"/>
        <w:rPr>
          <w:rFonts w:asciiTheme="minorHAnsi" w:hAnsiTheme="minorHAnsi"/>
          <w:sz w:val="22"/>
          <w:szCs w:val="22"/>
        </w:rPr>
      </w:pPr>
      <w:r w:rsidRPr="00DE5348">
        <w:rPr>
          <w:rFonts w:asciiTheme="minorHAnsi" w:hAnsiTheme="minorHAnsi"/>
          <w:sz w:val="21"/>
          <w:szCs w:val="21"/>
        </w:rPr>
        <w:t>Cabe resaltar que mientras no se cumpla con las condiciones de la prestación del servicio establecidas en las presentes bases, la institución no dará por aceptado el servicio.</w:t>
      </w:r>
      <w:r w:rsidRPr="00EF1A7C">
        <w:rPr>
          <w:rFonts w:asciiTheme="minorHAnsi" w:hAnsiTheme="minorHAnsi"/>
          <w:sz w:val="22"/>
          <w:szCs w:val="22"/>
        </w:rPr>
        <w:br w:type="page"/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lastRenderedPageBreak/>
        <w:t>PRODUCTOS PARA LA APLICACIÓN DE DIÁLISIS PERITONEAL AUTOMATIZADA (DPA):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3"/>
        <w:gridCol w:w="7333"/>
      </w:tblGrid>
      <w:tr w:rsidR="003851F1" w:rsidRPr="00DE5348" w:rsidTr="003851F1">
        <w:tc>
          <w:tcPr>
            <w:tcW w:w="1077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PRESENTACIÓN/DESCRIPCIÓN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1.5%.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347.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2.5%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2.5%.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398.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4.25%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486.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0.0051g. Envase con bolsa de 2 000 ml.</w:t>
            </w:r>
          </w:p>
        </w:tc>
      </w:tr>
    </w:tbl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PRODUCTOS PARA LA APLICACIÓN DE DIÁLISIS PERITONEAL CONTINUA AMBULATORIA (DPCA):</w:t>
      </w: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3"/>
        <w:gridCol w:w="7103"/>
      </w:tblGrid>
      <w:tr w:rsidR="003851F1" w:rsidRPr="00DE5348" w:rsidTr="003851F1">
        <w:tc>
          <w:tcPr>
            <w:tcW w:w="120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NOMBRE</w:t>
            </w:r>
          </w:p>
        </w:tc>
        <w:tc>
          <w:tcPr>
            <w:tcW w:w="380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PRESENTACIÓN/DESCRIPCIÓN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1.5 %. 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. 100 ml. pH 5.0 -5.6.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por litro: sodio 132. Calcio 3.5magnesio 0.5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347.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2.5%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A6623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2.5%. 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398. </w:t>
            </w:r>
            <w:r w:rsidRPr="00DE5348">
              <w:rPr>
                <w:rFonts w:asciiTheme="minorHAnsi" w:hAnsiTheme="minorHAnsi"/>
                <w:sz w:val="21"/>
                <w:szCs w:val="21"/>
              </w:rPr>
              <w:lastRenderedPageBreak/>
              <w:t>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lastRenderedPageBreak/>
              <w:t>SOLUCIÓN PARA DIÁLISIS PERITONEAL. BAJA EN MAGNESIO AL 4.25%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486.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rPr>
          <w:trHeight w:val="119"/>
        </w:trPr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0.0051g. Envase con bolsa de 2 000 ml y con sistema integrado de tubería en "Y" y en el otro extremo bolsa de drenaje, con Línea de transferencia con conector universal compatible y tapón con antiséptico.</w:t>
            </w:r>
          </w:p>
        </w:tc>
      </w:tr>
    </w:tbl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DE5348">
        <w:rPr>
          <w:rFonts w:asciiTheme="minorHAnsi" w:hAnsiTheme="minorHAnsi" w:cs="Arial"/>
          <w:b/>
          <w:sz w:val="21"/>
          <w:szCs w:val="21"/>
        </w:rPr>
        <w:t>ACCESORIOS PARA LA TERAPIA DE DIÁLISIS.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7"/>
        <w:gridCol w:w="1159"/>
        <w:gridCol w:w="5920"/>
      </w:tblGrid>
      <w:tr w:rsidR="003851F1" w:rsidRPr="00DE5348" w:rsidTr="003851F1">
        <w:tc>
          <w:tcPr>
            <w:tcW w:w="1213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NOMBRE</w:t>
            </w:r>
          </w:p>
        </w:tc>
        <w:tc>
          <w:tcPr>
            <w:tcW w:w="62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TERAPIA</w:t>
            </w:r>
          </w:p>
        </w:tc>
        <w:tc>
          <w:tcPr>
            <w:tcW w:w="3167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DESCRIPCIÓN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LÍNEA DE TRANSFERENCIA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EF1A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Equipos de línea corta de transferencia de 6 meses de duración, para unirse al conector correspondiente al catéter del paciente, sistema automático. (Una línea de transferencia por paciente nuevo a la terapia de diálisis y una línea por el cambio de la línea cada seis meses al paciente que permanezca en la terapia).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DIÁLISIS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- Pinzas de sujeción desechable para el manejo de equipo para la diálisis peritoneal.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- Tapones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luer-lock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protector con solución antiséptica de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yodopodividona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para protección del equipo de transferencia, sistema automático. (un tapón por bolsa en la terapia de DPCA y un tapón por sesión en la terapia de DPA)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- Cubre bocas 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EQUIPO DE AUTOMATIZACIÓN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DPA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Máquina </w:t>
            </w:r>
            <w:proofErr w:type="spellStart"/>
            <w:r w:rsidRPr="00DE5348">
              <w:rPr>
                <w:rFonts w:asciiTheme="minorHAnsi" w:hAnsiTheme="minorHAnsi" w:cs="Arial"/>
                <w:sz w:val="21"/>
                <w:szCs w:val="21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 para diálisis peritoneal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MÁQUINA DIÁLISIS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Casete desechable para el manejo de maquina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(una pieza por sesión del paciente), una diaria </w:t>
            </w:r>
          </w:p>
        </w:tc>
      </w:tr>
    </w:tbl>
    <w:p w:rsidR="00E25129" w:rsidRDefault="00E25129" w:rsidP="00EF1A7C">
      <w:pPr>
        <w:rPr>
          <w:sz w:val="21"/>
          <w:szCs w:val="21"/>
        </w:rPr>
      </w:pPr>
    </w:p>
    <w:p w:rsidR="00137E49" w:rsidRDefault="00137E49" w:rsidP="00EF1A7C">
      <w:pPr>
        <w:rPr>
          <w:sz w:val="21"/>
          <w:szCs w:val="21"/>
        </w:rPr>
      </w:pPr>
    </w:p>
    <w:p w:rsidR="00137E49" w:rsidRDefault="00137E49" w:rsidP="00137E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</w:t>
      </w:r>
    </w:p>
    <w:p w:rsidR="00137E49" w:rsidRPr="00137E49" w:rsidRDefault="00137E49" w:rsidP="00137E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REPRESENTANTE LEGAL</w:t>
      </w:r>
    </w:p>
    <w:sectPr w:rsidR="00137E49" w:rsidRPr="00137E49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57" w:rsidRDefault="00333F57">
      <w:r>
        <w:separator/>
      </w:r>
    </w:p>
  </w:endnote>
  <w:endnote w:type="continuationSeparator" w:id="0">
    <w:p w:rsidR="00333F57" w:rsidRDefault="0033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69091545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72CC" w:rsidRPr="006B72CC" w:rsidRDefault="006B72CC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B72CC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B72CC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6B72C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57" w:rsidRDefault="00333F57">
      <w:r>
        <w:separator/>
      </w:r>
    </w:p>
  </w:footnote>
  <w:footnote w:type="continuationSeparator" w:id="0">
    <w:p w:rsidR="00333F57" w:rsidRDefault="0033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A2ED5" wp14:editId="13F3668A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005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-2022</w:t>
                          </w:r>
                        </w:p>
                        <w:p w:rsidR="009653A9" w:rsidRPr="008260B5" w:rsidRDefault="009653A9" w:rsidP="009653A9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862DFF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“ADQUISICIÓN DE SOLUCIONES PARA DIÁLISIS PERITONEAL”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A2ED5" id="Rectángulo 57" o:spid="_x0000_s1026" style="position:absolute;left:0;text-align:left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005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-2022</w:t>
                    </w:r>
                  </w:p>
                  <w:p w:rsidR="009653A9" w:rsidRPr="008260B5" w:rsidRDefault="009653A9" w:rsidP="009653A9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862DFF">
                      <w:rPr>
                        <w:rFonts w:ascii="Arial" w:hAnsi="Arial"/>
                        <w:b/>
                        <w:color w:val="000000" w:themeColor="text1"/>
                      </w:rPr>
                      <w:t>“ADQUISICIÓN DE SOLUCIONES PARA DIÁLISIS PERITONEAL”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FED3344" wp14:editId="39D4809C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717830" cy="9982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0E4032" w:rsidRPr="003851F1" w:rsidRDefault="001321E1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24D3-5934-414B-A2A1-B8087DEB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2160</Words>
  <Characters>11884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14016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4</cp:revision>
  <cp:lastPrinted>2021-08-02T17:27:00Z</cp:lastPrinted>
  <dcterms:created xsi:type="dcterms:W3CDTF">2021-11-18T00:23:00Z</dcterms:created>
  <dcterms:modified xsi:type="dcterms:W3CDTF">2021-11-23T18:01:00Z</dcterms:modified>
</cp:coreProperties>
</file>